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1C3" w:rsidRDefault="002571C3" w:rsidP="002571C3">
      <w:pPr>
        <w:jc w:val="center"/>
        <w:rPr>
          <w:lang w:val="en-US"/>
        </w:rPr>
      </w:pPr>
    </w:p>
    <w:p w:rsidR="002571C3" w:rsidRDefault="002571C3" w:rsidP="002571C3">
      <w:pPr>
        <w:jc w:val="center"/>
        <w:rPr>
          <w:lang w:val="en-US"/>
        </w:rPr>
      </w:pPr>
    </w:p>
    <w:p w:rsidR="002571C3" w:rsidRDefault="002571C3" w:rsidP="002571C3">
      <w:pPr>
        <w:jc w:val="center"/>
        <w:rPr>
          <w:lang w:val="en-US"/>
        </w:rPr>
      </w:pPr>
    </w:p>
    <w:p w:rsidR="002571C3" w:rsidRDefault="002571C3" w:rsidP="002571C3">
      <w:pPr>
        <w:jc w:val="center"/>
        <w:rPr>
          <w:lang w:val="en-US"/>
        </w:rPr>
      </w:pPr>
    </w:p>
    <w:p w:rsidR="002571C3" w:rsidRDefault="002571C3" w:rsidP="002571C3">
      <w:pPr>
        <w:jc w:val="center"/>
        <w:rPr>
          <w:lang w:val="en-US"/>
        </w:rPr>
      </w:pPr>
    </w:p>
    <w:p w:rsidR="002571C3" w:rsidRDefault="002571C3" w:rsidP="002571C3">
      <w:pPr>
        <w:jc w:val="center"/>
        <w:rPr>
          <w:lang w:val="en-US"/>
        </w:rPr>
      </w:pPr>
    </w:p>
    <w:p w:rsidR="002571C3" w:rsidRDefault="002571C3" w:rsidP="002571C3">
      <w:pPr>
        <w:jc w:val="center"/>
        <w:rPr>
          <w:lang w:val="en-US"/>
        </w:rPr>
      </w:pPr>
    </w:p>
    <w:p w:rsidR="002571C3" w:rsidRDefault="002571C3" w:rsidP="002571C3">
      <w:pPr>
        <w:jc w:val="center"/>
        <w:rPr>
          <w:lang w:val="en-US"/>
        </w:rPr>
      </w:pPr>
    </w:p>
    <w:p w:rsidR="002571C3" w:rsidRDefault="002571C3" w:rsidP="002571C3">
      <w:pPr>
        <w:jc w:val="center"/>
        <w:rPr>
          <w:lang w:val="en-US"/>
        </w:rPr>
      </w:pPr>
    </w:p>
    <w:p w:rsidR="003037DD" w:rsidRDefault="002571C3" w:rsidP="002571C3">
      <w:pPr>
        <w:jc w:val="center"/>
        <w:rPr>
          <w:lang w:val="en-US"/>
        </w:rPr>
      </w:pPr>
      <w:r>
        <w:rPr>
          <w:lang w:val="en-US"/>
        </w:rPr>
        <w:t>International Financing Reporting Standards</w:t>
      </w:r>
    </w:p>
    <w:p w:rsidR="002571C3" w:rsidRDefault="002571C3" w:rsidP="002571C3">
      <w:pPr>
        <w:jc w:val="center"/>
        <w:rPr>
          <w:lang w:val="en-US"/>
        </w:rPr>
      </w:pPr>
      <w:r>
        <w:rPr>
          <w:lang w:val="en-US"/>
        </w:rPr>
        <w:t>Student</w:t>
      </w:r>
      <w:r w:rsidR="00F20F3F">
        <w:rPr>
          <w:lang w:val="en-US"/>
        </w:rPr>
        <w:t>'</w:t>
      </w:r>
      <w:r>
        <w:rPr>
          <w:lang w:val="en-US"/>
        </w:rPr>
        <w:t>s name:</w:t>
      </w:r>
    </w:p>
    <w:p w:rsidR="002571C3" w:rsidRDefault="002571C3" w:rsidP="002571C3">
      <w:pPr>
        <w:jc w:val="center"/>
        <w:rPr>
          <w:lang w:val="en-US"/>
        </w:rPr>
      </w:pPr>
      <w:r>
        <w:rPr>
          <w:lang w:val="en-US"/>
        </w:rPr>
        <w:t>Professor</w:t>
      </w:r>
      <w:r w:rsidR="00F20F3F">
        <w:rPr>
          <w:lang w:val="en-US"/>
        </w:rPr>
        <w:t>'</w:t>
      </w:r>
      <w:r>
        <w:rPr>
          <w:lang w:val="en-US"/>
        </w:rPr>
        <w:t>s name:</w:t>
      </w:r>
    </w:p>
    <w:p w:rsidR="002571C3" w:rsidRDefault="002571C3" w:rsidP="002571C3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2571C3" w:rsidRDefault="002571C3" w:rsidP="002571C3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2571C3" w:rsidRDefault="002571C3" w:rsidP="002571C3">
      <w:pPr>
        <w:jc w:val="center"/>
        <w:rPr>
          <w:lang w:val="en-US"/>
        </w:rPr>
      </w:pPr>
      <w:r>
        <w:rPr>
          <w:lang w:val="en-US"/>
        </w:rPr>
        <w:t>Date:</w:t>
      </w:r>
    </w:p>
    <w:p w:rsidR="002571C3" w:rsidRDefault="002571C3">
      <w:pPr>
        <w:rPr>
          <w:lang w:val="en-US"/>
        </w:rPr>
      </w:pPr>
      <w:r>
        <w:rPr>
          <w:lang w:val="en-US"/>
        </w:rPr>
        <w:br w:type="page"/>
      </w:r>
    </w:p>
    <w:p w:rsidR="002571C3" w:rsidRDefault="007F5317" w:rsidP="00866B2B">
      <w:pPr>
        <w:ind w:firstLine="720"/>
        <w:rPr>
          <w:lang w:val="en-US"/>
        </w:rPr>
      </w:pPr>
      <w:r>
        <w:rPr>
          <w:lang w:val="en-US"/>
        </w:rPr>
        <w:lastRenderedPageBreak/>
        <w:t>The international financing reporting standards are essential to set common rules</w:t>
      </w:r>
      <w:r w:rsidR="005474B0">
        <w:rPr>
          <w:lang w:val="en-US"/>
        </w:rPr>
        <w:t xml:space="preserve"> or establish a common accounting language</w:t>
      </w:r>
      <w:r>
        <w:rPr>
          <w:lang w:val="en-US"/>
        </w:rPr>
        <w:t xml:space="preserve"> to enable consisten</w:t>
      </w:r>
      <w:r w:rsidR="00F20F3F">
        <w:rPr>
          <w:lang w:val="en-US"/>
        </w:rPr>
        <w:t>t, transparent, and comparable financial statements</w:t>
      </w:r>
      <w:r>
        <w:rPr>
          <w:lang w:val="en-US"/>
        </w:rPr>
        <w:t xml:space="preserve"> across the world. </w:t>
      </w:r>
      <w:r w:rsidR="00F20F3F">
        <w:rPr>
          <w:lang w:val="en-US"/>
        </w:rPr>
        <w:t>One board issued the IFRS,</w:t>
      </w:r>
      <w:r>
        <w:rPr>
          <w:lang w:val="en-US"/>
        </w:rPr>
        <w:t xml:space="preserve"> known as the International accounting standards board</w:t>
      </w:r>
      <w:r w:rsidR="00866B2B">
        <w:rPr>
          <w:lang w:val="en-US"/>
        </w:rPr>
        <w:t xml:space="preserve"> that replaced the former international accounting standards committee (IASC)</w:t>
      </w:r>
      <w:r w:rsidR="00F20F3F">
        <w:rPr>
          <w:lang w:val="en-US"/>
        </w:rPr>
        <w:t xml:space="preserve">. </w:t>
      </w:r>
      <w:r>
        <w:rPr>
          <w:lang w:val="en-US"/>
        </w:rPr>
        <w:t>Their critical role i</w:t>
      </w:r>
      <w:r w:rsidR="00F20F3F">
        <w:rPr>
          <w:lang w:val="en-US"/>
        </w:rPr>
        <w:t>n</w:t>
      </w:r>
      <w:r>
        <w:rPr>
          <w:lang w:val="en-US"/>
        </w:rPr>
        <w:t xml:space="preserve"> deciding </w:t>
      </w:r>
      <w:r w:rsidR="00F20F3F">
        <w:rPr>
          <w:lang w:val="en-US"/>
        </w:rPr>
        <w:t>companies' operation</w:t>
      </w:r>
      <w:r>
        <w:rPr>
          <w:lang w:val="en-US"/>
        </w:rPr>
        <w:t xml:space="preserve"> by specifying </w:t>
      </w:r>
      <w:r w:rsidR="00F20F3F">
        <w:rPr>
          <w:lang w:val="en-US"/>
        </w:rPr>
        <w:t>how</w:t>
      </w:r>
      <w:r>
        <w:rPr>
          <w:lang w:val="en-US"/>
        </w:rPr>
        <w:t xml:space="preserve"> companies are to report their accountings, identifying the different types of transactions and related events to financial impact. </w:t>
      </w:r>
      <w:r w:rsidR="005474B0">
        <w:rPr>
          <w:lang w:val="en-US"/>
        </w:rPr>
        <w:t>The transition of IFRS has been implemented in 120 countries</w:t>
      </w:r>
      <w:r w:rsidR="00F20F3F">
        <w:rPr>
          <w:lang w:val="en-US"/>
        </w:rPr>
        <w:t>,</w:t>
      </w:r>
      <w:r w:rsidR="005474B0">
        <w:rPr>
          <w:lang w:val="en-US"/>
        </w:rPr>
        <w:t xml:space="preserve"> including the </w:t>
      </w:r>
      <w:r w:rsidR="009554EF">
        <w:rPr>
          <w:lang w:val="en-US"/>
        </w:rPr>
        <w:t>European</w:t>
      </w:r>
      <w:r w:rsidR="005474B0">
        <w:rPr>
          <w:lang w:val="en-US"/>
        </w:rPr>
        <w:t xml:space="preserve"> </w:t>
      </w:r>
      <w:r w:rsidR="009554EF">
        <w:rPr>
          <w:lang w:val="en-US"/>
        </w:rPr>
        <w:t>Union</w:t>
      </w:r>
      <w:r w:rsidR="005474B0">
        <w:rPr>
          <w:lang w:val="en-US"/>
        </w:rPr>
        <w:t>, Asian</w:t>
      </w:r>
      <w:r w:rsidR="00F20F3F">
        <w:rPr>
          <w:lang w:val="en-US"/>
        </w:rPr>
        <w:t>,</w:t>
      </w:r>
      <w:r w:rsidR="005474B0">
        <w:rPr>
          <w:lang w:val="en-US"/>
        </w:rPr>
        <w:t xml:space="preserve"> and </w:t>
      </w:r>
      <w:r w:rsidR="00F20F3F">
        <w:rPr>
          <w:lang w:val="en-US"/>
        </w:rPr>
        <w:t>South</w:t>
      </w:r>
      <w:r w:rsidR="005474B0">
        <w:rPr>
          <w:lang w:val="en-US"/>
        </w:rPr>
        <w:t xml:space="preserve"> America</w:t>
      </w:r>
      <w:r w:rsidR="00F20F3F">
        <w:rPr>
          <w:lang w:val="en-US"/>
        </w:rPr>
        <w:t xml:space="preserve"> (</w:t>
      </w:r>
      <w:r w:rsidR="00F20F3F">
        <w:rPr>
          <w:shd w:val="clear" w:color="auto" w:fill="FFFFFF"/>
        </w:rPr>
        <w:t xml:space="preserve">Alali, &amp; </w:t>
      </w:r>
      <w:r w:rsidR="00F20F3F" w:rsidRPr="009554EF">
        <w:t>Cao</w:t>
      </w:r>
      <w:r w:rsidR="00F20F3F">
        <w:rPr>
          <w:shd w:val="clear" w:color="auto" w:fill="FFFFFF"/>
        </w:rPr>
        <w:t xml:space="preserve">, 2010). </w:t>
      </w:r>
      <w:r w:rsidR="00F20F3F">
        <w:rPr>
          <w:lang w:val="en-US"/>
        </w:rPr>
        <w:t xml:space="preserve"> </w:t>
      </w:r>
      <w:r w:rsidR="005474B0">
        <w:rPr>
          <w:lang w:val="en-US"/>
        </w:rPr>
        <w:t xml:space="preserve"> It require</w:t>
      </w:r>
      <w:r w:rsidR="00F20F3F">
        <w:rPr>
          <w:lang w:val="en-US"/>
        </w:rPr>
        <w:t>s certain documents to manage its operation, such as the balance sheets, profit and loss statement, statement of cash flow, and</w:t>
      </w:r>
      <w:r w:rsidR="005474B0">
        <w:rPr>
          <w:lang w:val="en-US"/>
        </w:rPr>
        <w:t xml:space="preserve"> </w:t>
      </w:r>
      <w:r w:rsidR="00F20F3F">
        <w:rPr>
          <w:lang w:val="en-US"/>
        </w:rPr>
        <w:t>equity changes</w:t>
      </w:r>
      <w:r w:rsidR="005474B0">
        <w:rPr>
          <w:lang w:val="en-US"/>
        </w:rPr>
        <w:t xml:space="preserve">. </w:t>
      </w:r>
    </w:p>
    <w:p w:rsidR="005474B0" w:rsidRDefault="005474B0" w:rsidP="00866B2B">
      <w:pPr>
        <w:ind w:firstLine="720"/>
        <w:rPr>
          <w:lang w:val="en-US"/>
        </w:rPr>
      </w:pPr>
      <w:r>
        <w:rPr>
          <w:lang w:val="en-US"/>
        </w:rPr>
        <w:t xml:space="preserve">The IFRS are essential to </w:t>
      </w:r>
      <w:r w:rsidR="009554EF">
        <w:rPr>
          <w:lang w:val="en-US"/>
        </w:rPr>
        <w:t>companies</w:t>
      </w:r>
      <w:r>
        <w:rPr>
          <w:lang w:val="en-US"/>
        </w:rPr>
        <w:t xml:space="preserve"> </w:t>
      </w:r>
      <w:r w:rsidR="009554EF">
        <w:rPr>
          <w:lang w:val="en-US"/>
        </w:rPr>
        <w:t>worldwide</w:t>
      </w:r>
      <w:r w:rsidR="00F20F3F">
        <w:rPr>
          <w:lang w:val="en-US"/>
        </w:rPr>
        <w:t>;</w:t>
      </w:r>
      <w:r>
        <w:rPr>
          <w:lang w:val="en-US"/>
        </w:rPr>
        <w:t xml:space="preserve"> </w:t>
      </w:r>
      <w:r w:rsidR="00034FD9">
        <w:rPr>
          <w:lang w:val="en-US"/>
        </w:rPr>
        <w:t xml:space="preserve">it is vital to consider instituting such guiding principles to create a uniform operation within the business and </w:t>
      </w:r>
      <w:r w:rsidR="00F20F3F">
        <w:rPr>
          <w:lang w:val="en-US"/>
        </w:rPr>
        <w:t>regulate its operation</w:t>
      </w:r>
      <w:r w:rsidR="00034FD9">
        <w:rPr>
          <w:lang w:val="en-US"/>
        </w:rPr>
        <w:t xml:space="preserve">. It will also help investors </w:t>
      </w:r>
      <w:r w:rsidR="00F20F3F">
        <w:rPr>
          <w:lang w:val="en-US"/>
        </w:rPr>
        <w:t>identify opportunities and risks likely to occur worldwide, hence improving capital allocation</w:t>
      </w:r>
      <w:r w:rsidR="00034FD9">
        <w:rPr>
          <w:lang w:val="en-US"/>
        </w:rPr>
        <w:t xml:space="preserve">. </w:t>
      </w:r>
    </w:p>
    <w:p w:rsidR="00866B2B" w:rsidRDefault="00866B2B" w:rsidP="00F20F3F">
      <w:pPr>
        <w:ind w:firstLine="720"/>
        <w:rPr>
          <w:lang w:val="en-US"/>
        </w:rPr>
      </w:pPr>
      <w:r>
        <w:rPr>
          <w:lang w:val="en-US"/>
        </w:rPr>
        <w:t xml:space="preserve">The generally accepted accounting principles differ from IFRS in many ways as some countries prefer to use the GAAP. IFRS </w:t>
      </w:r>
      <w:r w:rsidR="00F20F3F">
        <w:rPr>
          <w:lang w:val="en-US"/>
        </w:rPr>
        <w:t>is</w:t>
      </w:r>
      <w:r>
        <w:rPr>
          <w:lang w:val="en-US"/>
        </w:rPr>
        <w:t xml:space="preserve"> not strict in </w:t>
      </w:r>
      <w:r w:rsidR="00F20F3F">
        <w:rPr>
          <w:lang w:val="en-US"/>
        </w:rPr>
        <w:t>defining revenues and, therefore, allowing countries to report their revenue sooner; hence,</w:t>
      </w:r>
      <w:r w:rsidR="00640E12">
        <w:rPr>
          <w:lang w:val="en-US"/>
        </w:rPr>
        <w:t xml:space="preserve"> a balance sheet obtained from IFRS might suggest higher revenues than GAAPS.  Other differen</w:t>
      </w:r>
      <w:r w:rsidR="00F20F3F">
        <w:rPr>
          <w:lang w:val="en-US"/>
        </w:rPr>
        <w:t>ces</w:t>
      </w:r>
      <w:r w:rsidR="00640E12">
        <w:rPr>
          <w:lang w:val="en-US"/>
        </w:rPr>
        <w:t xml:space="preserve"> exist on reporting expenses such that IRFS does not have to report company expenditure on development as </w:t>
      </w:r>
      <w:r w:rsidR="00F20F3F">
        <w:rPr>
          <w:lang w:val="en-US"/>
        </w:rPr>
        <w:t xml:space="preserve">an </w:t>
      </w:r>
      <w:r w:rsidR="00640E12">
        <w:rPr>
          <w:lang w:val="en-US"/>
        </w:rPr>
        <w:t>expense rather as capital. Also, a great difference exist</w:t>
      </w:r>
      <w:r w:rsidR="00F20F3F">
        <w:rPr>
          <w:lang w:val="en-US"/>
        </w:rPr>
        <w:t>s</w:t>
      </w:r>
      <w:r w:rsidR="00640E12">
        <w:rPr>
          <w:lang w:val="en-US"/>
        </w:rPr>
        <w:t xml:space="preserve"> </w:t>
      </w:r>
      <w:r w:rsidR="00F20F3F">
        <w:rPr>
          <w:lang w:val="en-US"/>
        </w:rPr>
        <w:t>in inventory accountabilit</w:t>
      </w:r>
      <w:r w:rsidR="00640E12">
        <w:rPr>
          <w:lang w:val="en-US"/>
        </w:rPr>
        <w:t xml:space="preserve">y such that IRFS allows only </w:t>
      </w:r>
      <w:r w:rsidR="00AB79B4">
        <w:rPr>
          <w:lang w:val="en-US"/>
        </w:rPr>
        <w:t>first in</w:t>
      </w:r>
      <w:r w:rsidR="00F20F3F">
        <w:rPr>
          <w:lang w:val="en-US"/>
        </w:rPr>
        <w:t>,</w:t>
      </w:r>
      <w:r w:rsidR="00AB79B4">
        <w:rPr>
          <w:lang w:val="en-US"/>
        </w:rPr>
        <w:t xml:space="preserve"> first out and prohibits the use of last in first out</w:t>
      </w:r>
      <w:r w:rsidR="00F20F3F">
        <w:rPr>
          <w:lang w:val="en-US"/>
        </w:rPr>
        <w:t>. Simultaneously,</w:t>
      </w:r>
      <w:r w:rsidR="00AB79B4">
        <w:rPr>
          <w:lang w:val="en-US"/>
        </w:rPr>
        <w:t xml:space="preserve"> the GAAP has no restrictions on the type o</w:t>
      </w:r>
      <w:r w:rsidR="00F20F3F">
        <w:rPr>
          <w:lang w:val="en-US"/>
        </w:rPr>
        <w:t>f accountability to be adopted (</w:t>
      </w:r>
      <w:r w:rsidR="00F20F3F">
        <w:rPr>
          <w:shd w:val="clear" w:color="auto" w:fill="FFFFFF"/>
        </w:rPr>
        <w:t xml:space="preserve">Nobes, </w:t>
      </w:r>
      <w:r w:rsidR="00F20F3F">
        <w:rPr>
          <w:shd w:val="clear" w:color="auto" w:fill="FFFFFF"/>
        </w:rPr>
        <w:t>2013).</w:t>
      </w:r>
    </w:p>
    <w:p w:rsidR="00AB79B4" w:rsidRDefault="00AB79B4" w:rsidP="009554EF">
      <w:pPr>
        <w:ind w:firstLine="720"/>
        <w:rPr>
          <w:lang w:val="en-US"/>
        </w:rPr>
      </w:pPr>
      <w:r>
        <w:rPr>
          <w:lang w:val="en-US"/>
        </w:rPr>
        <w:t xml:space="preserve">The IFRS is unlikely to be adopted in </w:t>
      </w:r>
      <w:r w:rsidR="00F20F3F">
        <w:rPr>
          <w:lang w:val="en-US"/>
        </w:rPr>
        <w:t xml:space="preserve">the </w:t>
      </w:r>
      <w:r>
        <w:rPr>
          <w:lang w:val="en-US"/>
        </w:rPr>
        <w:t xml:space="preserve">USA </w:t>
      </w:r>
      <w:r w:rsidR="00F20F3F">
        <w:rPr>
          <w:lang w:val="en-US"/>
        </w:rPr>
        <w:t>soon</w:t>
      </w:r>
      <w:r>
        <w:rPr>
          <w:lang w:val="en-US"/>
        </w:rPr>
        <w:t xml:space="preserve">. </w:t>
      </w:r>
      <w:r w:rsidR="001B4343">
        <w:rPr>
          <w:lang w:val="en-US"/>
        </w:rPr>
        <w:t>The U</w:t>
      </w:r>
      <w:r w:rsidR="00F20F3F">
        <w:rPr>
          <w:lang w:val="en-US"/>
        </w:rPr>
        <w:t>.S.</w:t>
      </w:r>
      <w:r>
        <w:rPr>
          <w:lang w:val="en-US"/>
        </w:rPr>
        <w:t xml:space="preserve"> security and </w:t>
      </w:r>
      <w:r w:rsidR="001B4343">
        <w:rPr>
          <w:lang w:val="en-US"/>
        </w:rPr>
        <w:t xml:space="preserve">exchange commission (SEC) suggest no possibility whatsoever of switching to international financing reporting standards but will continue reviewing established proposal to allow IFRS to </w:t>
      </w:r>
      <w:r w:rsidR="001B4343">
        <w:rPr>
          <w:lang w:val="en-US"/>
        </w:rPr>
        <w:lastRenderedPageBreak/>
        <w:t xml:space="preserve">supplement </w:t>
      </w:r>
      <w:r w:rsidR="009554EF">
        <w:rPr>
          <w:lang w:val="en-US"/>
        </w:rPr>
        <w:t xml:space="preserve">the financial filling of U.S. The GAAP has been referred </w:t>
      </w:r>
      <w:r w:rsidR="00F20F3F">
        <w:rPr>
          <w:lang w:val="en-US"/>
        </w:rPr>
        <w:t xml:space="preserve">to </w:t>
      </w:r>
      <w:r w:rsidR="009554EF">
        <w:rPr>
          <w:lang w:val="en-US"/>
        </w:rPr>
        <w:t xml:space="preserve">as the </w:t>
      </w:r>
      <w:r w:rsidR="00F20F3F">
        <w:rPr>
          <w:lang w:val="en-US"/>
        </w:rPr>
        <w:t>"</w:t>
      </w:r>
      <w:r w:rsidR="009554EF">
        <w:rPr>
          <w:lang w:val="en-US"/>
        </w:rPr>
        <w:t>gold standard</w:t>
      </w:r>
      <w:r w:rsidR="00F20F3F">
        <w:rPr>
          <w:lang w:val="en-US"/>
        </w:rPr>
        <w:t>"</w:t>
      </w:r>
      <w:r w:rsidR="009554EF">
        <w:rPr>
          <w:lang w:val="en-US"/>
        </w:rPr>
        <w:t xml:space="preserve"> in accounting</w:t>
      </w:r>
      <w:r w:rsidR="00F20F3F">
        <w:rPr>
          <w:lang w:val="en-US"/>
        </w:rPr>
        <w:t>. H</w:t>
      </w:r>
      <w:r w:rsidR="009554EF">
        <w:rPr>
          <w:lang w:val="en-US"/>
        </w:rPr>
        <w:t>owever</w:t>
      </w:r>
      <w:r w:rsidR="00F20F3F">
        <w:rPr>
          <w:lang w:val="en-US"/>
        </w:rPr>
        <w:t>,</w:t>
      </w:r>
      <w:r w:rsidR="009554EF">
        <w:rPr>
          <w:lang w:val="en-US"/>
        </w:rPr>
        <w:t xml:space="preserve"> </w:t>
      </w:r>
      <w:r w:rsidR="00F20F3F">
        <w:rPr>
          <w:lang w:val="en-US"/>
        </w:rPr>
        <w:t>adopting</w:t>
      </w:r>
      <w:r w:rsidR="009554EF">
        <w:rPr>
          <w:lang w:val="en-US"/>
        </w:rPr>
        <w:t xml:space="preserve"> IFRS is likely to save a lot of money across international companies (</w:t>
      </w:r>
      <w:r w:rsidR="009554EF">
        <w:rPr>
          <w:shd w:val="clear" w:color="auto" w:fill="FFFFFF"/>
        </w:rPr>
        <w:t xml:space="preserve">Gelter, &amp; Eroglu, </w:t>
      </w:r>
      <w:r w:rsidR="009554EF">
        <w:rPr>
          <w:shd w:val="clear" w:color="auto" w:fill="FFFFFF"/>
        </w:rPr>
        <w:t>2014).</w:t>
      </w: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F20F3F" w:rsidRDefault="00F20F3F" w:rsidP="00866B2B">
      <w:pPr>
        <w:ind w:firstLine="720"/>
        <w:rPr>
          <w:lang w:val="en-US"/>
        </w:rPr>
      </w:pPr>
    </w:p>
    <w:p w:rsidR="009554EF" w:rsidRDefault="009554EF" w:rsidP="00866B2B">
      <w:pPr>
        <w:ind w:firstLine="720"/>
        <w:rPr>
          <w:lang w:val="en-US"/>
        </w:rPr>
      </w:pPr>
    </w:p>
    <w:p w:rsidR="009554EF" w:rsidRDefault="009554EF" w:rsidP="00F20F3F">
      <w:pPr>
        <w:ind w:firstLine="720"/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:rsidR="00866B2B" w:rsidRDefault="00866B2B" w:rsidP="00D60F1E">
      <w:pPr>
        <w:rPr>
          <w:lang w:val="en-US"/>
        </w:rPr>
      </w:pPr>
    </w:p>
    <w:p w:rsidR="00F20F3F" w:rsidRDefault="00F20F3F" w:rsidP="00F20F3F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Alali, F., &amp; </w:t>
      </w:r>
      <w:r w:rsidRPr="009554EF">
        <w:t>Cao</w:t>
      </w:r>
      <w:r>
        <w:rPr>
          <w:shd w:val="clear" w:color="auto" w:fill="FFFFFF"/>
        </w:rPr>
        <w:t>, L. (2010). International financial reporting standards—credible and reliable? An overview. </w:t>
      </w:r>
      <w:r>
        <w:rPr>
          <w:i/>
          <w:iCs/>
          <w:shd w:val="clear" w:color="auto" w:fill="FFFFFF"/>
        </w:rPr>
        <w:t>Advances in Accounting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26</w:t>
      </w:r>
      <w:r>
        <w:rPr>
          <w:shd w:val="clear" w:color="auto" w:fill="FFFFFF"/>
        </w:rPr>
        <w:t>(1), 79-86.</w:t>
      </w:r>
    </w:p>
    <w:p w:rsidR="00F20F3F" w:rsidRDefault="00F20F3F" w:rsidP="00F20F3F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>Gelter, M., &amp; Eroglu, Z. G. K. (2014). Whose Trojan H</w:t>
      </w:r>
      <w:bookmarkStart w:id="0" w:name="_GoBack"/>
      <w:bookmarkEnd w:id="0"/>
      <w:r>
        <w:rPr>
          <w:shd w:val="clear" w:color="auto" w:fill="FFFFFF"/>
        </w:rPr>
        <w:t>orse-The Dynamics of Resistance against IFRS. </w:t>
      </w:r>
      <w:r>
        <w:rPr>
          <w:i/>
          <w:iCs/>
          <w:shd w:val="clear" w:color="auto" w:fill="FFFFFF"/>
        </w:rPr>
        <w:t>U. Pa. J. Int'l L.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36</w:t>
      </w:r>
      <w:r>
        <w:rPr>
          <w:shd w:val="clear" w:color="auto" w:fill="FFFFFF"/>
        </w:rPr>
        <w:t>, 89.</w:t>
      </w:r>
    </w:p>
    <w:p w:rsidR="00F20F3F" w:rsidRPr="00F20F3F" w:rsidRDefault="00F20F3F" w:rsidP="00F20F3F">
      <w:pPr>
        <w:ind w:left="720" w:hanging="720"/>
        <w:jc w:val="center"/>
      </w:pPr>
      <w:r>
        <w:rPr>
          <w:shd w:val="clear" w:color="auto" w:fill="FFFFFF"/>
        </w:rPr>
        <w:t>Nobes, C. (2013). The continued survival of international differences under IFRS. </w:t>
      </w:r>
      <w:r>
        <w:rPr>
          <w:i/>
          <w:iCs/>
          <w:shd w:val="clear" w:color="auto" w:fill="FFFFFF"/>
        </w:rPr>
        <w:t>Accounting and business research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43</w:t>
      </w:r>
      <w:r>
        <w:rPr>
          <w:shd w:val="clear" w:color="auto" w:fill="FFFFFF"/>
        </w:rPr>
        <w:t>(2), 83-111.</w:t>
      </w:r>
    </w:p>
    <w:sectPr w:rsidR="00F20F3F" w:rsidRPr="00F20F3F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BC9" w:rsidRDefault="00C30BC9" w:rsidP="002571C3">
      <w:pPr>
        <w:spacing w:line="240" w:lineRule="auto"/>
      </w:pPr>
      <w:r>
        <w:separator/>
      </w:r>
    </w:p>
  </w:endnote>
  <w:endnote w:type="continuationSeparator" w:id="0">
    <w:p w:rsidR="00C30BC9" w:rsidRDefault="00C30BC9" w:rsidP="002571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BC9" w:rsidRDefault="00C30BC9" w:rsidP="002571C3">
      <w:pPr>
        <w:spacing w:line="240" w:lineRule="auto"/>
      </w:pPr>
      <w:r>
        <w:separator/>
      </w:r>
    </w:p>
  </w:footnote>
  <w:footnote w:type="continuationSeparator" w:id="0">
    <w:p w:rsidR="00C30BC9" w:rsidRDefault="00C30BC9" w:rsidP="002571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71479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71C3" w:rsidRDefault="002571C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0F3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571C3" w:rsidRDefault="002571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0trQ0NDQzMLKwNDVW0lEKTi0uzszPAykwrAUAOttBICwAAAA="/>
  </w:docVars>
  <w:rsids>
    <w:rsidRoot w:val="002571C3"/>
    <w:rsid w:val="00034FD9"/>
    <w:rsid w:val="001B4343"/>
    <w:rsid w:val="002571C3"/>
    <w:rsid w:val="005474B0"/>
    <w:rsid w:val="00640E12"/>
    <w:rsid w:val="007F5317"/>
    <w:rsid w:val="00866B2B"/>
    <w:rsid w:val="009554EF"/>
    <w:rsid w:val="009974F2"/>
    <w:rsid w:val="00AB79B4"/>
    <w:rsid w:val="00C30BC9"/>
    <w:rsid w:val="00D60F1E"/>
    <w:rsid w:val="00F2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986ED"/>
  <w15:chartTrackingRefBased/>
  <w15:docId w15:val="{342A52F6-B481-4F3C-AA9C-8BA5777E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71C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1C3"/>
  </w:style>
  <w:style w:type="paragraph" w:styleId="Footer">
    <w:name w:val="footer"/>
    <w:basedOn w:val="Normal"/>
    <w:link w:val="FooterChar"/>
    <w:uiPriority w:val="99"/>
    <w:unhideWhenUsed/>
    <w:rsid w:val="002571C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2020-12-11T05:58:00Z</dcterms:created>
  <dcterms:modified xsi:type="dcterms:W3CDTF">2020-12-11T07:57:00Z</dcterms:modified>
</cp:coreProperties>
</file>